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2024年</w:t>
      </w:r>
      <w:r>
        <w:rPr>
          <w:rFonts w:hint="eastAsia" w:ascii="黑体" w:eastAsia="黑体" w:cs="黑体"/>
          <w:sz w:val="28"/>
          <w:szCs w:val="28"/>
          <w:lang w:eastAsia="zh-CN"/>
        </w:rPr>
        <w:t>超长期特别</w:t>
      </w:r>
      <w:r>
        <w:rPr>
          <w:rFonts w:hint="eastAsia" w:ascii="黑体" w:eastAsia="黑体" w:cs="黑体"/>
          <w:sz w:val="28"/>
          <w:szCs w:val="28"/>
        </w:rPr>
        <w:t>国债债权托管应急申请书</w:t>
      </w:r>
    </w:p>
    <w:p>
      <w:pPr>
        <w:pStyle w:val="4"/>
        <w:spacing w:before="0" w:after="0"/>
        <w:jc w:val="center"/>
        <w:rPr>
          <w:rFonts w:ascii="黑体" w:eastAsia="黑体" w:cs="Times New Roman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sz w:val="24"/>
          <w:szCs w:val="24"/>
        </w:rPr>
        <w:t>财政部政府债券发行系统客户端出现故障，现以书面形式发送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超长期特别国债（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发行</w:t>
      </w:r>
      <w:r>
        <w:rPr>
          <w:rFonts w:hint="default" w:ascii="宋体" w:hAnsi="宋体" w:cs="宋体"/>
          <w:sz w:val="24"/>
          <w:szCs w:val="24"/>
          <w:lang w:val="en"/>
        </w:rPr>
        <w:t>/</w:t>
      </w:r>
      <w:r>
        <w:rPr>
          <w:rFonts w:hint="eastAsia" w:ascii="宋体" w:hAnsi="宋体" w:cs="宋体"/>
          <w:sz w:val="24"/>
          <w:szCs w:val="24"/>
          <w:lang w:eastAsia="zh-CN"/>
        </w:rPr>
        <w:t>第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lang w:eastAsia="zh-CN"/>
        </w:rPr>
        <w:t>次续</w:t>
      </w:r>
      <w:r>
        <w:rPr>
          <w:rFonts w:hint="eastAsia" w:ascii="宋体" w:hAnsi="宋体" w:cs="宋体"/>
          <w:sz w:val="24"/>
          <w:szCs w:val="24"/>
        </w:rPr>
        <w:t>发行</w:t>
      </w:r>
      <w:r>
        <w:rPr>
          <w:rFonts w:hint="eastAsia" w:ascii="宋体" w:hAnsi="宋体" w:eastAsia="宋体" w:cs="宋体"/>
          <w:sz w:val="24"/>
          <w:szCs w:val="24"/>
        </w:rPr>
        <w:t>债权托管应急申请书。我单位承诺：本债权托管应急申请书由我单位授权经办人填写，内容真实、准确、完整，具有与系统投标同等效力，我单位自愿承担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40" w:firstLineChars="110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债权托管方名称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rPr>
          <w:rFonts w:ascii="宋体"/>
          <w:b/>
          <w:bCs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lang w:eastAsia="zh-CN"/>
              </w:rPr>
              <w:t>国债公司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pacing w:val="-4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pacing w:val="-40"/>
          <w:sz w:val="24"/>
          <w:szCs w:val="24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6位数字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注意事项：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1.债权托管应急申请书填写须清晰，不得涂改。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本债权托管应急申请书进行电子密押计算时共有4项要素，其中要素1在电子密押器中已默认显示，如与债权托管应急申请书不符时，请手工修正密押器的要素1；要素2-4按债权托管应急申请书所填内容顺序输入密押器，输入内容与债权托管应急申请书填写内容必须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>3.招标室电话：010-88170543、0544、0545、0546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>招标室传真：010-88170939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FE31"/>
    <w:rsid w:val="1AFAC1BF"/>
    <w:rsid w:val="3EDF62C5"/>
    <w:rsid w:val="4F3BFE31"/>
    <w:rsid w:val="4FFD054B"/>
    <w:rsid w:val="5CEFDAFF"/>
    <w:rsid w:val="5E7F177D"/>
    <w:rsid w:val="5F7FB9A2"/>
    <w:rsid w:val="5F9F5151"/>
    <w:rsid w:val="667F4D34"/>
    <w:rsid w:val="6DFA7001"/>
    <w:rsid w:val="6FCFAC8A"/>
    <w:rsid w:val="6FF63D76"/>
    <w:rsid w:val="77BFD63D"/>
    <w:rsid w:val="7D8A81E9"/>
    <w:rsid w:val="7DFB7CF9"/>
    <w:rsid w:val="7F3E432D"/>
    <w:rsid w:val="A2DFD329"/>
    <w:rsid w:val="BEFBCD16"/>
    <w:rsid w:val="CF235081"/>
    <w:rsid w:val="D2FF64C4"/>
    <w:rsid w:val="EB7C0318"/>
    <w:rsid w:val="ED6FE33C"/>
    <w:rsid w:val="EDF94ED6"/>
    <w:rsid w:val="F596564A"/>
    <w:rsid w:val="F7F7CEFA"/>
    <w:rsid w:val="FEBFCD74"/>
    <w:rsid w:val="FF79D6E9"/>
    <w:rsid w:val="FFF73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2022-10-30T22:55:00Z</dcterms:created>
  <dc:creator>mengze</dc:creator>
  <cp:lastModifiedBy>gongfq</cp:lastModifiedBy>
  <dcterms:modified xsi:type="dcterms:W3CDTF">2024-05-10T18:33:01Z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